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384A7" w14:textId="77777777" w:rsidR="00161507" w:rsidRPr="00FB1B6C" w:rsidRDefault="00161507" w:rsidP="00161507">
      <w:pPr>
        <w:pStyle w:val="Heading1"/>
        <w:jc w:val="right"/>
        <w:rPr>
          <w:rFonts w:ascii="Calibri" w:hAnsi="Calibri" w:cs="Calibri"/>
          <w:color w:val="008080"/>
          <w:sz w:val="52"/>
          <w:szCs w:val="52"/>
          <w:lang w:val="bg-BG"/>
        </w:rPr>
      </w:pPr>
      <w:bookmarkStart w:id="0" w:name="_Toc55906542"/>
      <w:r w:rsidRPr="00FB1B6C">
        <w:rPr>
          <w:rFonts w:ascii="Calibri" w:hAnsi="Calibri" w:cs="Calibri"/>
          <w:color w:val="008080"/>
          <w:sz w:val="52"/>
          <w:szCs w:val="52"/>
          <w:lang w:val="bg-BG"/>
        </w:rPr>
        <w:t>Приложение 1</w:t>
      </w:r>
      <w:bookmarkEnd w:id="0"/>
    </w:p>
    <w:p w14:paraId="43C333B6" w14:textId="0BAD0271" w:rsidR="00C819AF" w:rsidRPr="002725D4" w:rsidRDefault="00C819AF" w:rsidP="0019293A">
      <w:pPr>
        <w:pStyle w:val="Title"/>
        <w:pBdr>
          <w:bottom w:val="single" w:sz="4" w:space="1" w:color="auto"/>
        </w:pBdr>
        <w:jc w:val="both"/>
        <w:rPr>
          <w:sz w:val="36"/>
          <w:szCs w:val="36"/>
          <w:lang w:val="bg-BG"/>
        </w:rPr>
      </w:pPr>
      <w:r w:rsidRPr="002725D4">
        <w:rPr>
          <w:sz w:val="36"/>
          <w:szCs w:val="36"/>
          <w:lang w:val="bg-BG"/>
        </w:rPr>
        <w:t>Подробен доклад за съществуващата ситуация и напредъка по управление на отпадъците в страната за периода от 2008 г. до 2018 г.</w:t>
      </w:r>
    </w:p>
    <w:p w14:paraId="7335CDBB" w14:textId="77777777" w:rsidR="00161507" w:rsidRDefault="00161507" w:rsidP="00161507">
      <w:pPr>
        <w:pStyle w:val="Default"/>
        <w:tabs>
          <w:tab w:val="left" w:leader="dot" w:pos="709"/>
          <w:tab w:val="right" w:leader="dot" w:pos="9072"/>
        </w:tabs>
        <w:spacing w:after="120"/>
        <w:ind w:right="567"/>
        <w:jc w:val="both"/>
        <w:rPr>
          <w:rFonts w:ascii="Calibri" w:hAnsi="Calibri" w:cs="Calibri"/>
        </w:rPr>
      </w:pPr>
    </w:p>
    <w:p w14:paraId="61649F32" w14:textId="5A8674A5" w:rsidR="00161507" w:rsidRPr="00DE34E3" w:rsidRDefault="00161507" w:rsidP="00161507">
      <w:pPr>
        <w:pStyle w:val="Default"/>
        <w:tabs>
          <w:tab w:val="left" w:leader="do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1.1. Анализ на състоянието относно отпадъците</w:t>
      </w:r>
      <w:r w:rsidRPr="00DE34E3">
        <w:rPr>
          <w:rFonts w:ascii="Calibri" w:hAnsi="Calibri" w:cs="Calibri"/>
        </w:rPr>
        <w:tab/>
        <w:t>1</w:t>
      </w:r>
    </w:p>
    <w:p w14:paraId="6C3C1FA5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1.2. Анализ и оценка на действащото законодателство по управление на отпадъците</w:t>
      </w:r>
      <w:r w:rsidRPr="00DE34E3">
        <w:rPr>
          <w:rFonts w:ascii="Calibri" w:hAnsi="Calibri" w:cs="Calibri"/>
        </w:rPr>
        <w:tab/>
        <w:t>157</w:t>
      </w:r>
    </w:p>
    <w:p w14:paraId="5996FF04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1.3. Анализ и оценка на съществуващите стратегически документи, свързани с управлението на отпадъците</w:t>
      </w:r>
      <w:r w:rsidRPr="00DE34E3">
        <w:rPr>
          <w:rFonts w:ascii="Calibri" w:hAnsi="Calibri" w:cs="Calibri"/>
        </w:rPr>
        <w:tab/>
        <w:t>176</w:t>
      </w:r>
    </w:p>
    <w:p w14:paraId="10C222E2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1.4. Отчет за изпълнение на плановете за действие на всички програми, включени в НПУО за периода 2014-2020 г.</w:t>
      </w:r>
      <w:r w:rsidRPr="00DE34E3">
        <w:rPr>
          <w:rFonts w:ascii="Calibri" w:hAnsi="Calibri" w:cs="Calibri"/>
        </w:rPr>
        <w:tab/>
        <w:t>205</w:t>
      </w:r>
    </w:p>
    <w:p w14:paraId="02C0F732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1.5. Анализ и оценка на прилагането на законодателството по управление на отпадъците на национално, регионално и местно ниво</w:t>
      </w:r>
      <w:r w:rsidRPr="00DE34E3">
        <w:rPr>
          <w:rFonts w:ascii="Calibri" w:hAnsi="Calibri" w:cs="Calibri"/>
        </w:rPr>
        <w:tab/>
        <w:t>218</w:t>
      </w:r>
    </w:p>
    <w:p w14:paraId="3FD7EA64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1.6. Анализ на дейността на регионалните сдружения по управление на отпадъците</w:t>
      </w:r>
      <w:r w:rsidRPr="00DE34E3">
        <w:rPr>
          <w:rFonts w:ascii="Calibri" w:hAnsi="Calibri" w:cs="Calibri"/>
        </w:rPr>
        <w:tab/>
        <w:t>232</w:t>
      </w:r>
    </w:p>
    <w:p w14:paraId="5947E522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1.7. Анализ и оценка на изпълнение на контролните функции, извършвани от компетентните органи</w:t>
      </w:r>
      <w:r w:rsidRPr="00DE34E3">
        <w:rPr>
          <w:rFonts w:ascii="Calibri" w:hAnsi="Calibri" w:cs="Calibri"/>
        </w:rPr>
        <w:tab/>
        <w:t>245</w:t>
      </w:r>
    </w:p>
    <w:p w14:paraId="362E1BEC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1.8. Анализ и оценка на въведените схеми за управление на отпадъците на принципа на „Отговорност на производителя” и „Замърсителят плаща”</w:t>
      </w:r>
      <w:r w:rsidRPr="00DE34E3">
        <w:rPr>
          <w:rFonts w:ascii="Calibri" w:hAnsi="Calibri" w:cs="Calibri"/>
        </w:rPr>
        <w:tab/>
        <w:t>256</w:t>
      </w:r>
    </w:p>
    <w:p w14:paraId="21F20D05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1.9. Анализ и оценка на техническите възможности за третиране на отпадъците</w:t>
      </w:r>
      <w:r w:rsidRPr="00DE34E3">
        <w:rPr>
          <w:rFonts w:ascii="Calibri" w:hAnsi="Calibri" w:cs="Calibri"/>
        </w:rPr>
        <w:tab/>
        <w:t>283</w:t>
      </w:r>
    </w:p>
    <w:p w14:paraId="5DEA3BF3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1.10. Анализ и оценка на въведените икономически инструменти и стимули в областта на управлението на отпадъците и ефективността от действието им</w:t>
      </w:r>
      <w:r w:rsidRPr="00DE34E3">
        <w:rPr>
          <w:rFonts w:ascii="Calibri" w:hAnsi="Calibri" w:cs="Calibri"/>
        </w:rPr>
        <w:tab/>
        <w:t>357</w:t>
      </w:r>
    </w:p>
    <w:p w14:paraId="7E0ACFE3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1.11. Преглед на съществуващи практики по предотвратяване образуването на отпадъците</w:t>
      </w:r>
      <w:r w:rsidRPr="00DE34E3">
        <w:rPr>
          <w:rFonts w:ascii="Calibri" w:hAnsi="Calibri" w:cs="Calibri"/>
        </w:rPr>
        <w:tab/>
        <w:t>373</w:t>
      </w:r>
    </w:p>
    <w:p w14:paraId="7FD625E8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1.12. Анализ на финансовите потоци в управлението на отпадъците в България</w:t>
      </w:r>
      <w:r w:rsidRPr="00DE34E3">
        <w:rPr>
          <w:rFonts w:ascii="Calibri" w:hAnsi="Calibri" w:cs="Calibri"/>
        </w:rPr>
        <w:tab/>
        <w:t>387</w:t>
      </w:r>
    </w:p>
    <w:p w14:paraId="55792B98" w14:textId="77777777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lastRenderedPageBreak/>
        <w:t>1.13. Анализ и оценка на постъпващата информация за отпадъците в страната, получавана от оператори, общини, НСИ, ИАОС, митници, НАП и др. институции, събиращи и анализиращи данни за отпадъците</w:t>
      </w:r>
      <w:r w:rsidRPr="00DE34E3">
        <w:rPr>
          <w:rFonts w:ascii="Calibri" w:hAnsi="Calibri" w:cs="Calibri"/>
        </w:rPr>
        <w:tab/>
        <w:t>410</w:t>
      </w:r>
    </w:p>
    <w:p w14:paraId="248A38DE" w14:textId="79D37379" w:rsidR="00161507" w:rsidRPr="00DE34E3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</w:rPr>
      </w:pPr>
      <w:r w:rsidRPr="00DE34E3">
        <w:rPr>
          <w:rFonts w:ascii="Calibri" w:hAnsi="Calibri" w:cs="Calibri"/>
        </w:rPr>
        <w:t>1.14. Изводи и предложения за подобряване управлението на отпадъците в страната, с цел постигане на поставените цели и изисквания на Рамковата директива 2008/98/ЕС относно отпадъците и другите директиви и регламенти в областта на управление на отпадъците и вземане на правилни решения предвид ключовите въпроси в пакета „Кръгова икономика“</w:t>
      </w:r>
      <w:r w:rsidRPr="00DE34E3">
        <w:rPr>
          <w:rFonts w:ascii="Calibri" w:hAnsi="Calibri" w:cs="Calibri"/>
        </w:rPr>
        <w:tab/>
        <w:t>41</w:t>
      </w:r>
      <w:r w:rsidR="00DA135F">
        <w:rPr>
          <w:rFonts w:ascii="Calibri" w:hAnsi="Calibri" w:cs="Calibri"/>
          <w:lang w:val="en-US"/>
        </w:rPr>
        <w:t>5</w:t>
      </w:r>
      <w:r w:rsidRPr="00DE34E3">
        <w:rPr>
          <w:rFonts w:ascii="Calibri" w:hAnsi="Calibri" w:cs="Calibri"/>
        </w:rPr>
        <w:t xml:space="preserve"> </w:t>
      </w:r>
    </w:p>
    <w:p w14:paraId="5BC8AD14" w14:textId="5E4CE10C" w:rsidR="002725D4" w:rsidRPr="00DA135F" w:rsidRDefault="00161507" w:rsidP="00161507">
      <w:pPr>
        <w:pStyle w:val="Default"/>
        <w:tabs>
          <w:tab w:val="left" w:pos="709"/>
          <w:tab w:val="right" w:leader="dot" w:pos="9072"/>
        </w:tabs>
        <w:spacing w:after="240"/>
        <w:ind w:right="567"/>
        <w:jc w:val="both"/>
        <w:rPr>
          <w:rFonts w:ascii="Calibri" w:hAnsi="Calibri" w:cs="Calibri"/>
          <w:lang w:val="en-US"/>
        </w:rPr>
      </w:pPr>
      <w:r w:rsidRPr="00DE34E3">
        <w:rPr>
          <w:rFonts w:ascii="Calibri" w:hAnsi="Calibri" w:cs="Calibri"/>
        </w:rPr>
        <w:t>1.15. SWOT-анализ на силните и слабите страни, възможностите и заплахите в процеса на управление на отпадъците</w:t>
      </w:r>
      <w:r w:rsidRPr="00DE34E3">
        <w:rPr>
          <w:rFonts w:ascii="Calibri" w:hAnsi="Calibri" w:cs="Calibri"/>
        </w:rPr>
        <w:tab/>
        <w:t>43</w:t>
      </w:r>
      <w:r w:rsidR="00DA135F">
        <w:rPr>
          <w:rFonts w:ascii="Calibri" w:hAnsi="Calibri" w:cs="Calibri"/>
          <w:lang w:val="en-US"/>
        </w:rPr>
        <w:t>2</w:t>
      </w:r>
    </w:p>
    <w:sectPr w:rsidR="002725D4" w:rsidRPr="00DA135F" w:rsidSect="00161507">
      <w:headerReference w:type="default" r:id="rId7"/>
      <w:pgSz w:w="11906" w:h="16838"/>
      <w:pgMar w:top="1417" w:right="1417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0097" w14:textId="77777777" w:rsidR="001B7B2D" w:rsidRDefault="001B7B2D" w:rsidP="001B7B2D">
      <w:pPr>
        <w:spacing w:after="0"/>
      </w:pPr>
      <w:r>
        <w:separator/>
      </w:r>
    </w:p>
  </w:endnote>
  <w:endnote w:type="continuationSeparator" w:id="0">
    <w:p w14:paraId="386AC0E0" w14:textId="77777777" w:rsidR="001B7B2D" w:rsidRDefault="001B7B2D" w:rsidP="001B7B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24E4" w14:textId="77777777" w:rsidR="001B7B2D" w:rsidRDefault="001B7B2D" w:rsidP="001B7B2D">
      <w:pPr>
        <w:spacing w:after="0"/>
      </w:pPr>
      <w:r>
        <w:separator/>
      </w:r>
    </w:p>
  </w:footnote>
  <w:footnote w:type="continuationSeparator" w:id="0">
    <w:p w14:paraId="7BB5E7A6" w14:textId="77777777" w:rsidR="001B7B2D" w:rsidRDefault="001B7B2D" w:rsidP="001B7B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8B5D" w14:textId="77777777" w:rsidR="001B7B2D" w:rsidRDefault="001B7B2D">
    <w:pPr>
      <w:pStyle w:val="Header"/>
    </w:pPr>
    <w:r>
      <w:rPr>
        <w:b/>
        <w:noProof/>
        <w:sz w:val="32"/>
        <w:szCs w:val="32"/>
        <w:lang w:val="en-US"/>
      </w:rPr>
      <w:drawing>
        <wp:inline distT="0" distB="0" distL="0" distR="0" wp14:anchorId="07DFBCFE" wp14:editId="2D6212E6">
          <wp:extent cx="5753100" cy="11811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E4567"/>
    <w:multiLevelType w:val="multilevel"/>
    <w:tmpl w:val="D4DC77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ED7"/>
    <w:rsid w:val="00010548"/>
    <w:rsid w:val="00012686"/>
    <w:rsid w:val="00161507"/>
    <w:rsid w:val="0019293A"/>
    <w:rsid w:val="001B7B2D"/>
    <w:rsid w:val="00204218"/>
    <w:rsid w:val="002725D4"/>
    <w:rsid w:val="00283077"/>
    <w:rsid w:val="00315A03"/>
    <w:rsid w:val="0038468E"/>
    <w:rsid w:val="00404FD8"/>
    <w:rsid w:val="00421C69"/>
    <w:rsid w:val="004B3FE9"/>
    <w:rsid w:val="005B66F8"/>
    <w:rsid w:val="005E21E6"/>
    <w:rsid w:val="005E5602"/>
    <w:rsid w:val="008036F9"/>
    <w:rsid w:val="00834EC8"/>
    <w:rsid w:val="00846914"/>
    <w:rsid w:val="0096409F"/>
    <w:rsid w:val="00B300AD"/>
    <w:rsid w:val="00BD6142"/>
    <w:rsid w:val="00C33D71"/>
    <w:rsid w:val="00C819AF"/>
    <w:rsid w:val="00C93BB4"/>
    <w:rsid w:val="00D61E97"/>
    <w:rsid w:val="00DA135F"/>
    <w:rsid w:val="00E21ED7"/>
    <w:rsid w:val="00FA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75410A07"/>
  <w15:docId w15:val="{BDBEF6FD-0328-440D-80A3-62704F345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6F9"/>
    <w:pPr>
      <w:spacing w:after="12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507"/>
    <w:pPr>
      <w:keepNext/>
      <w:spacing w:before="240" w:after="60" w:line="276" w:lineRule="auto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33D71"/>
    <w:pPr>
      <w:spacing w:after="100" w:afterAutospacing="1"/>
      <w:ind w:left="720"/>
    </w:pPr>
    <w:rPr>
      <w:rFonts w:eastAsia="MS ??" w:cs="Times New Roman"/>
      <w:szCs w:val="20"/>
      <w:lang w:val="en-US" w:eastAsia="bg-BG"/>
    </w:rPr>
  </w:style>
  <w:style w:type="character" w:customStyle="1" w:styleId="ListParagraphChar">
    <w:name w:val="List Paragraph Char"/>
    <w:link w:val="ListParagraph"/>
    <w:uiPriority w:val="34"/>
    <w:rsid w:val="00C33D71"/>
    <w:rPr>
      <w:rFonts w:ascii="Times New Roman" w:eastAsia="MS ??" w:hAnsi="Times New Roman" w:cs="Times New Roman"/>
      <w:sz w:val="24"/>
      <w:szCs w:val="20"/>
      <w:lang w:val="en-US" w:eastAsia="bg-BG"/>
    </w:rPr>
  </w:style>
  <w:style w:type="paragraph" w:customStyle="1" w:styleId="Default">
    <w:name w:val="Default"/>
    <w:rsid w:val="00C81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25D4"/>
    <w:pPr>
      <w:spacing w:before="240" w:after="60"/>
      <w:jc w:val="center"/>
      <w:outlineLvl w:val="0"/>
    </w:pPr>
    <w:rPr>
      <w:rFonts w:asciiTheme="minorHAnsi" w:eastAsia="Times New Roman" w:hAnsiTheme="minorHAnsi" w:cs="Times New Roman"/>
      <w:b/>
      <w:bCs/>
      <w:color w:val="008080"/>
      <w:kern w:val="28"/>
      <w:sz w:val="40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2725D4"/>
    <w:rPr>
      <w:rFonts w:eastAsia="Times New Roman" w:cs="Times New Roman"/>
      <w:b/>
      <w:bCs/>
      <w:color w:val="008080"/>
      <w:kern w:val="28"/>
      <w:sz w:val="40"/>
      <w:szCs w:val="32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1B7B2D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B7B2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B7B2D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B7B2D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B2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B2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61507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user</cp:lastModifiedBy>
  <cp:revision>14</cp:revision>
  <cp:lastPrinted>2020-08-04T10:55:00Z</cp:lastPrinted>
  <dcterms:created xsi:type="dcterms:W3CDTF">2020-08-04T09:59:00Z</dcterms:created>
  <dcterms:modified xsi:type="dcterms:W3CDTF">2021-06-08T11:25:00Z</dcterms:modified>
</cp:coreProperties>
</file>